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center"/>
        <w:rPr>
          <w:rFonts w:ascii="Calibri" w:hAnsi="Calibri" w:cs="Calibri"/>
          <w:b/>
          <w:color w:val="444444"/>
          <w:sz w:val="28"/>
          <w:szCs w:val="28"/>
        </w:rPr>
      </w:pPr>
      <w:r>
        <w:rPr>
          <w:rFonts w:ascii="Calibri" w:hAnsi="Calibri" w:cs="Calibri"/>
          <w:b/>
          <w:color w:val="444444"/>
          <w:sz w:val="28"/>
          <w:szCs w:val="28"/>
        </w:rPr>
        <w:t>ИНСТРУКЦИЯ</w:t>
      </w:r>
    </w:p>
    <w:p w:rsidR="004A5232" w:rsidRDefault="004A5232" w:rsidP="004A5232">
      <w:pPr>
        <w:pStyle w:val="a3"/>
        <w:jc w:val="center"/>
        <w:rPr>
          <w:rFonts w:ascii="Calibri" w:hAnsi="Calibri" w:cs="Calibri"/>
          <w:b/>
          <w:color w:val="444444"/>
          <w:sz w:val="28"/>
          <w:szCs w:val="28"/>
        </w:rPr>
      </w:pPr>
      <w:r>
        <w:rPr>
          <w:rFonts w:ascii="Calibri" w:hAnsi="Calibri" w:cs="Calibri"/>
          <w:b/>
          <w:color w:val="444444"/>
          <w:sz w:val="28"/>
          <w:szCs w:val="28"/>
        </w:rPr>
        <w:t>по заполнению и отправке отчетных форм «Паспорт объекта медицинской организации»</w:t>
      </w:r>
    </w:p>
    <w:p w:rsidR="004A5232" w:rsidRDefault="004A5232" w:rsidP="004A5232">
      <w:pPr>
        <w:pStyle w:val="a3"/>
        <w:jc w:val="center"/>
        <w:rPr>
          <w:rFonts w:ascii="Calibri" w:hAnsi="Calibri" w:cs="Calibri"/>
          <w:b/>
          <w:color w:val="444444"/>
          <w:sz w:val="28"/>
          <w:szCs w:val="28"/>
        </w:rPr>
      </w:pPr>
    </w:p>
    <w:p w:rsidR="008541C1" w:rsidRDefault="004A5232" w:rsidP="004A5232">
      <w:pPr>
        <w:pStyle w:val="a3"/>
        <w:rPr>
          <w:rFonts w:ascii="Calibri" w:hAnsi="Calibri" w:cs="Calibri"/>
          <w:color w:val="444444"/>
          <w:sz w:val="28"/>
          <w:szCs w:val="28"/>
        </w:rPr>
      </w:pPr>
      <w:r w:rsidRPr="005359B7">
        <w:rPr>
          <w:rFonts w:ascii="Calibri" w:hAnsi="Calibri" w:cs="Calibri"/>
          <w:color w:val="444444"/>
          <w:sz w:val="28"/>
          <w:szCs w:val="28"/>
        </w:rPr>
        <w:t xml:space="preserve">1. </w:t>
      </w:r>
      <w:r w:rsidR="002D0785" w:rsidRPr="005359B7">
        <w:rPr>
          <w:rFonts w:ascii="Calibri" w:hAnsi="Calibri" w:cs="Calibri"/>
          <w:color w:val="444444"/>
          <w:sz w:val="28"/>
          <w:szCs w:val="28"/>
        </w:rPr>
        <w:t xml:space="preserve">Сведения об объекте собираются в таблицу </w:t>
      </w:r>
      <w:proofErr w:type="gramStart"/>
      <w:r w:rsidR="002D0785" w:rsidRPr="005359B7">
        <w:rPr>
          <w:rFonts w:ascii="Calibri" w:hAnsi="Calibri" w:cs="Calibri"/>
          <w:color w:val="444444"/>
          <w:sz w:val="28"/>
          <w:szCs w:val="28"/>
        </w:rPr>
        <w:t>Е</w:t>
      </w:r>
      <w:proofErr w:type="spellStart"/>
      <w:proofErr w:type="gramEnd"/>
      <w:r w:rsidR="002D0785" w:rsidRPr="005359B7">
        <w:rPr>
          <w:rFonts w:ascii="Calibri" w:hAnsi="Calibri" w:cs="Calibri"/>
          <w:color w:val="444444"/>
          <w:sz w:val="28"/>
          <w:szCs w:val="28"/>
          <w:lang w:val="en-US"/>
        </w:rPr>
        <w:t>xcel</w:t>
      </w:r>
      <w:proofErr w:type="spellEnd"/>
      <w:r w:rsidR="002D0785" w:rsidRPr="005359B7">
        <w:rPr>
          <w:rFonts w:ascii="Calibri" w:hAnsi="Calibri" w:cs="Calibri"/>
          <w:color w:val="444444"/>
          <w:sz w:val="28"/>
          <w:szCs w:val="28"/>
        </w:rPr>
        <w:t xml:space="preserve"> прилагаемой формы, которую изменять нельзя!</w:t>
      </w:r>
      <w:r w:rsidR="008541C1">
        <w:rPr>
          <w:rFonts w:ascii="Calibri" w:hAnsi="Calibri" w:cs="Calibri"/>
          <w:color w:val="444444"/>
          <w:sz w:val="28"/>
          <w:szCs w:val="28"/>
        </w:rPr>
        <w:t xml:space="preserve"> Нельзя также укорачивать таблицу,  даже если не все врачебные должности присутствуют или их нет вовсе, как в </w:t>
      </w:r>
      <w:proofErr w:type="spellStart"/>
      <w:r w:rsidR="008541C1">
        <w:rPr>
          <w:rFonts w:ascii="Calibri" w:hAnsi="Calibri" w:cs="Calibri"/>
          <w:color w:val="444444"/>
          <w:sz w:val="28"/>
          <w:szCs w:val="28"/>
        </w:rPr>
        <w:t>ФАПах</w:t>
      </w:r>
      <w:proofErr w:type="spellEnd"/>
      <w:r w:rsidR="008541C1">
        <w:rPr>
          <w:rFonts w:ascii="Calibri" w:hAnsi="Calibri" w:cs="Calibri"/>
          <w:color w:val="444444"/>
          <w:sz w:val="28"/>
          <w:szCs w:val="28"/>
        </w:rPr>
        <w:t>! Все таблицы должны быть получены только методом копирования представленного образца!</w:t>
      </w:r>
    </w:p>
    <w:p w:rsidR="002D0785" w:rsidRDefault="008541C1" w:rsidP="004A5232">
      <w:pPr>
        <w:pStyle w:val="a3"/>
        <w:rPr>
          <w:rFonts w:cs="Helvetica"/>
          <w:color w:val="444444"/>
          <w:sz w:val="28"/>
          <w:szCs w:val="28"/>
        </w:rPr>
      </w:pPr>
      <w:r w:rsidRPr="005359B7">
        <w:rPr>
          <w:rFonts w:ascii="Calibri" w:hAnsi="Calibri" w:cs="Calibri"/>
          <w:color w:val="444444"/>
          <w:sz w:val="28"/>
          <w:szCs w:val="28"/>
        </w:rPr>
        <w:t xml:space="preserve"> </w:t>
      </w:r>
      <w:r w:rsidR="002D0785" w:rsidRPr="005359B7">
        <w:rPr>
          <w:rFonts w:ascii="Calibri" w:hAnsi="Calibri" w:cs="Calibri"/>
          <w:color w:val="444444"/>
          <w:sz w:val="28"/>
          <w:szCs w:val="28"/>
        </w:rPr>
        <w:t xml:space="preserve">2. </w:t>
      </w:r>
      <w:r w:rsidR="002D0785" w:rsidRPr="005359B7">
        <w:rPr>
          <w:rFonts w:ascii="Calibri" w:hAnsi="Calibri" w:cs="Calibri"/>
          <w:b/>
          <w:i/>
          <w:color w:val="444444"/>
          <w:sz w:val="28"/>
          <w:szCs w:val="28"/>
        </w:rPr>
        <w:t>По мере заполнения</w:t>
      </w:r>
      <w:r w:rsidR="002D0785" w:rsidRPr="005359B7">
        <w:rPr>
          <w:rFonts w:ascii="Calibri" w:hAnsi="Calibri" w:cs="Calibri"/>
          <w:color w:val="444444"/>
          <w:sz w:val="28"/>
          <w:szCs w:val="28"/>
        </w:rPr>
        <w:t xml:space="preserve"> каждой таблицы ее необходимо сразу же отправлять в Минздрав России по адресу</w:t>
      </w:r>
      <w:r w:rsidR="002D0785">
        <w:rPr>
          <w:rFonts w:ascii="Calibri" w:hAnsi="Calibri" w:cs="Calibri"/>
          <w:b/>
          <w:color w:val="444444"/>
          <w:sz w:val="28"/>
          <w:szCs w:val="28"/>
        </w:rPr>
        <w:t xml:space="preserve"> </w:t>
      </w:r>
      <w:hyperlink r:id="rId4" w:history="1">
        <w:r w:rsidR="002D0785" w:rsidRPr="00494B7D">
          <w:rPr>
            <w:rStyle w:val="a4"/>
            <w:rFonts w:ascii="Helvetica" w:hAnsi="Helvetica" w:cs="Helvetica"/>
            <w:sz w:val="28"/>
            <w:szCs w:val="28"/>
          </w:rPr>
          <w:t>LAPSHINAEV@ROSMINZDRAV.RU</w:t>
        </w:r>
      </w:hyperlink>
      <w:r w:rsidR="002D0785">
        <w:rPr>
          <w:rFonts w:cs="Helvetica"/>
          <w:color w:val="444444"/>
          <w:sz w:val="28"/>
          <w:szCs w:val="28"/>
        </w:rPr>
        <w:t xml:space="preserve"> </w:t>
      </w:r>
      <w:r w:rsidR="005359B7">
        <w:rPr>
          <w:rFonts w:cs="Helvetica"/>
          <w:color w:val="444444"/>
          <w:sz w:val="28"/>
          <w:szCs w:val="28"/>
        </w:rPr>
        <w:t xml:space="preserve"> и в МИАЦ по адресу </w:t>
      </w:r>
      <w:hyperlink r:id="rId5" w:history="1">
        <w:r w:rsidR="005359B7" w:rsidRPr="00494B7D">
          <w:rPr>
            <w:rStyle w:val="a4"/>
            <w:rFonts w:cs="Helvetica"/>
            <w:sz w:val="28"/>
            <w:szCs w:val="28"/>
            <w:lang w:val="en-US"/>
          </w:rPr>
          <w:t>miac</w:t>
        </w:r>
        <w:r w:rsidR="005359B7" w:rsidRPr="005359B7">
          <w:rPr>
            <w:rStyle w:val="a4"/>
            <w:rFonts w:cs="Helvetica"/>
            <w:sz w:val="28"/>
            <w:szCs w:val="28"/>
          </w:rPr>
          <w:t>35@</w:t>
        </w:r>
        <w:r w:rsidR="005359B7" w:rsidRPr="00494B7D">
          <w:rPr>
            <w:rStyle w:val="a4"/>
            <w:rFonts w:cs="Helvetica"/>
            <w:sz w:val="28"/>
            <w:szCs w:val="28"/>
            <w:lang w:val="en-US"/>
          </w:rPr>
          <w:t>mail</w:t>
        </w:r>
        <w:r w:rsidR="005359B7" w:rsidRPr="005359B7">
          <w:rPr>
            <w:rStyle w:val="a4"/>
            <w:rFonts w:cs="Helvetica"/>
            <w:sz w:val="28"/>
            <w:szCs w:val="28"/>
          </w:rPr>
          <w:t>.</w:t>
        </w:r>
        <w:r w:rsidR="005359B7" w:rsidRPr="00494B7D">
          <w:rPr>
            <w:rStyle w:val="a4"/>
            <w:rFonts w:cs="Helvetica"/>
            <w:sz w:val="28"/>
            <w:szCs w:val="28"/>
            <w:lang w:val="en-US"/>
          </w:rPr>
          <w:t>ru</w:t>
        </w:r>
      </w:hyperlink>
      <w:r w:rsidR="005359B7" w:rsidRPr="005359B7">
        <w:rPr>
          <w:rFonts w:cs="Helvetica"/>
          <w:color w:val="444444"/>
          <w:sz w:val="28"/>
          <w:szCs w:val="28"/>
        </w:rPr>
        <w:t xml:space="preserve"> </w:t>
      </w:r>
      <w:r w:rsidR="005359B7">
        <w:rPr>
          <w:rFonts w:cs="Helvetica"/>
          <w:color w:val="444444"/>
          <w:sz w:val="28"/>
          <w:szCs w:val="28"/>
        </w:rPr>
        <w:t xml:space="preserve">, </w:t>
      </w:r>
      <w:r w:rsidR="002D0785">
        <w:rPr>
          <w:rFonts w:cs="Helvetica"/>
          <w:color w:val="444444"/>
          <w:sz w:val="28"/>
          <w:szCs w:val="28"/>
        </w:rPr>
        <w:t>не дожидаясь формирования таблиц по другим объектам.</w:t>
      </w:r>
    </w:p>
    <w:p w:rsidR="002D0785" w:rsidRDefault="002D0785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3. Объектом является </w:t>
      </w:r>
      <w:r w:rsidRPr="005359B7">
        <w:rPr>
          <w:rFonts w:cs="Helvetica"/>
          <w:b/>
          <w:i/>
          <w:color w:val="444444"/>
          <w:sz w:val="28"/>
          <w:szCs w:val="28"/>
        </w:rPr>
        <w:t>каждое амбулаторное подразделение</w:t>
      </w:r>
      <w:r>
        <w:rPr>
          <w:rFonts w:cs="Helvetica"/>
          <w:color w:val="444444"/>
          <w:sz w:val="28"/>
          <w:szCs w:val="28"/>
        </w:rPr>
        <w:t xml:space="preserve">, расположенное по адресу, отличному от адреса учреждения - юридического лица (детские и женские консультации, стоматологические подразделения, лабораторные и диагностические подразделения, районные и участковые больницы, амбулатории и отделения ВОП, </w:t>
      </w:r>
      <w:proofErr w:type="spellStart"/>
      <w:r>
        <w:rPr>
          <w:rFonts w:cs="Helvetica"/>
          <w:color w:val="444444"/>
          <w:sz w:val="28"/>
          <w:szCs w:val="28"/>
        </w:rPr>
        <w:t>ФАПы</w:t>
      </w:r>
      <w:proofErr w:type="spellEnd"/>
      <w:r>
        <w:rPr>
          <w:rFonts w:cs="Helvetica"/>
          <w:color w:val="444444"/>
          <w:sz w:val="28"/>
          <w:szCs w:val="28"/>
        </w:rPr>
        <w:t>, дневные стационары и другие структуры амбулаторного звена).</w:t>
      </w:r>
    </w:p>
    <w:p w:rsidR="002D0785" w:rsidRDefault="002D0785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4. </w:t>
      </w:r>
      <w:r w:rsidRPr="002566CD">
        <w:rPr>
          <w:rFonts w:cs="Helvetica"/>
          <w:b/>
          <w:i/>
          <w:color w:val="444444"/>
          <w:sz w:val="28"/>
          <w:szCs w:val="28"/>
        </w:rPr>
        <w:t>На каждый такой объект</w:t>
      </w:r>
      <w:r>
        <w:rPr>
          <w:rFonts w:cs="Helvetica"/>
          <w:color w:val="444444"/>
          <w:sz w:val="28"/>
          <w:szCs w:val="28"/>
        </w:rPr>
        <w:t xml:space="preserve"> заполняется типовая форма Паспорта объекта.</w:t>
      </w:r>
    </w:p>
    <w:p w:rsidR="002D0785" w:rsidRDefault="002D0785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5. В каждом </w:t>
      </w:r>
      <w:r w:rsidR="005359B7">
        <w:rPr>
          <w:rFonts w:cs="Helvetica"/>
          <w:color w:val="444444"/>
          <w:sz w:val="28"/>
          <w:szCs w:val="28"/>
        </w:rPr>
        <w:t>П</w:t>
      </w:r>
      <w:r>
        <w:rPr>
          <w:rFonts w:cs="Helvetica"/>
          <w:color w:val="444444"/>
          <w:sz w:val="28"/>
          <w:szCs w:val="28"/>
        </w:rPr>
        <w:t xml:space="preserve">аспорте объекта во второй строке «Полное наименование медицинской организации» </w:t>
      </w:r>
      <w:r w:rsidR="00631C4A">
        <w:rPr>
          <w:rFonts w:cs="Helvetica"/>
          <w:color w:val="444444"/>
          <w:sz w:val="28"/>
          <w:szCs w:val="28"/>
        </w:rPr>
        <w:t>обозначается медицинская организация - юридическое лицо так, как это записано в Уставе. Это название из первого Паспорта объекта во все последующие</w:t>
      </w:r>
      <w:r w:rsidR="00631C4A" w:rsidRPr="00631C4A">
        <w:rPr>
          <w:rFonts w:cs="Helvetica"/>
          <w:color w:val="444444"/>
          <w:sz w:val="28"/>
          <w:szCs w:val="28"/>
        </w:rPr>
        <w:t xml:space="preserve"> </w:t>
      </w:r>
      <w:r w:rsidR="00631C4A" w:rsidRPr="00631C4A">
        <w:rPr>
          <w:rFonts w:cs="Helvetica"/>
          <w:b/>
          <w:i/>
          <w:color w:val="444444"/>
          <w:sz w:val="28"/>
          <w:szCs w:val="28"/>
        </w:rPr>
        <w:t>копируется</w:t>
      </w:r>
      <w:r w:rsidR="00631C4A">
        <w:rPr>
          <w:rFonts w:cs="Helvetica"/>
          <w:b/>
          <w:i/>
          <w:color w:val="444444"/>
          <w:sz w:val="28"/>
          <w:szCs w:val="28"/>
        </w:rPr>
        <w:t>, а не пишется вновь!</w:t>
      </w:r>
      <w:r w:rsidR="00631C4A">
        <w:rPr>
          <w:rFonts w:cs="Helvetica"/>
          <w:color w:val="444444"/>
          <w:sz w:val="28"/>
          <w:szCs w:val="28"/>
        </w:rPr>
        <w:t xml:space="preserve"> Это очень важно, потому что по этому идентификатору Минздрав России </w:t>
      </w:r>
      <w:r w:rsidR="005359B7">
        <w:rPr>
          <w:rFonts w:cs="Helvetica"/>
          <w:color w:val="444444"/>
          <w:sz w:val="28"/>
          <w:szCs w:val="28"/>
        </w:rPr>
        <w:t xml:space="preserve">и МИАЦ </w:t>
      </w:r>
      <w:r w:rsidR="00631C4A">
        <w:rPr>
          <w:rFonts w:cs="Helvetica"/>
          <w:color w:val="444444"/>
          <w:sz w:val="28"/>
          <w:szCs w:val="28"/>
        </w:rPr>
        <w:t>будет собирать все Паспорта объектов этого юридического лица.</w:t>
      </w:r>
    </w:p>
    <w:p w:rsidR="00631C4A" w:rsidRDefault="00631C4A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6. Штаты вносятся в таблицу </w:t>
      </w:r>
      <w:r w:rsidR="005359B7">
        <w:rPr>
          <w:rFonts w:cs="Helvetica"/>
          <w:color w:val="444444"/>
          <w:sz w:val="28"/>
          <w:szCs w:val="28"/>
        </w:rPr>
        <w:t xml:space="preserve">во всех формах </w:t>
      </w:r>
      <w:r>
        <w:rPr>
          <w:rFonts w:cs="Helvetica"/>
          <w:color w:val="444444"/>
          <w:sz w:val="28"/>
          <w:szCs w:val="28"/>
        </w:rPr>
        <w:t xml:space="preserve">обязательно </w:t>
      </w:r>
      <w:r w:rsidRPr="005359B7">
        <w:rPr>
          <w:rFonts w:cs="Helvetica"/>
          <w:b/>
          <w:i/>
          <w:color w:val="444444"/>
          <w:sz w:val="28"/>
          <w:szCs w:val="28"/>
        </w:rPr>
        <w:t>с двумя цифрами</w:t>
      </w:r>
      <w:r>
        <w:rPr>
          <w:rFonts w:cs="Helvetica"/>
          <w:color w:val="444444"/>
          <w:sz w:val="28"/>
          <w:szCs w:val="28"/>
        </w:rPr>
        <w:t xml:space="preserve"> после запятой </w:t>
      </w:r>
      <w:r w:rsidR="005359B7">
        <w:rPr>
          <w:rFonts w:cs="Helvetica"/>
          <w:color w:val="444444"/>
          <w:sz w:val="28"/>
          <w:szCs w:val="28"/>
        </w:rPr>
        <w:t xml:space="preserve">- </w:t>
      </w:r>
      <w:r>
        <w:rPr>
          <w:rFonts w:cs="Helvetica"/>
          <w:color w:val="444444"/>
          <w:sz w:val="28"/>
          <w:szCs w:val="28"/>
        </w:rPr>
        <w:t>граф</w:t>
      </w:r>
      <w:r w:rsidR="005359B7">
        <w:rPr>
          <w:rFonts w:cs="Helvetica"/>
          <w:color w:val="444444"/>
          <w:sz w:val="28"/>
          <w:szCs w:val="28"/>
        </w:rPr>
        <w:t>ы</w:t>
      </w:r>
      <w:r>
        <w:rPr>
          <w:rFonts w:cs="Helvetica"/>
          <w:color w:val="444444"/>
          <w:sz w:val="28"/>
          <w:szCs w:val="28"/>
        </w:rPr>
        <w:t xml:space="preserve"> </w:t>
      </w:r>
      <w:r w:rsidR="005359B7">
        <w:rPr>
          <w:rFonts w:cs="Helvetica"/>
          <w:color w:val="444444"/>
          <w:sz w:val="28"/>
          <w:szCs w:val="28"/>
        </w:rPr>
        <w:t>«количество штатных должностей» и «</w:t>
      </w:r>
      <w:r>
        <w:rPr>
          <w:rFonts w:cs="Helvetica"/>
          <w:color w:val="444444"/>
          <w:sz w:val="28"/>
          <w:szCs w:val="28"/>
        </w:rPr>
        <w:t>коли</w:t>
      </w:r>
      <w:r w:rsidR="005359B7">
        <w:rPr>
          <w:rFonts w:cs="Helvetica"/>
          <w:color w:val="444444"/>
          <w:sz w:val="28"/>
          <w:szCs w:val="28"/>
        </w:rPr>
        <w:t xml:space="preserve">чество занятых должностей» и </w:t>
      </w:r>
      <w:r w:rsidR="005359B7" w:rsidRPr="005359B7">
        <w:rPr>
          <w:rFonts w:cs="Helvetica"/>
          <w:b/>
          <w:i/>
          <w:color w:val="444444"/>
          <w:sz w:val="28"/>
          <w:szCs w:val="28"/>
        </w:rPr>
        <w:t>без цифр</w:t>
      </w:r>
      <w:r w:rsidR="005359B7">
        <w:rPr>
          <w:rFonts w:cs="Helvetica"/>
          <w:color w:val="444444"/>
          <w:sz w:val="28"/>
          <w:szCs w:val="28"/>
        </w:rPr>
        <w:t xml:space="preserve"> после запятой </w:t>
      </w:r>
      <w:r w:rsidR="008541C1">
        <w:rPr>
          <w:rFonts w:cs="Helvetica"/>
          <w:color w:val="444444"/>
          <w:sz w:val="28"/>
          <w:szCs w:val="28"/>
        </w:rPr>
        <w:t>- графа «количество физических лиц».</w:t>
      </w:r>
    </w:p>
    <w:p w:rsidR="002566CD" w:rsidRDefault="002566CD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7. Штаты и лица вносятся по состоянию </w:t>
      </w:r>
      <w:r w:rsidRPr="002566CD">
        <w:rPr>
          <w:rFonts w:cs="Helvetica"/>
          <w:b/>
          <w:i/>
          <w:color w:val="444444"/>
          <w:sz w:val="28"/>
          <w:szCs w:val="28"/>
        </w:rPr>
        <w:t>на 1 февраля</w:t>
      </w:r>
      <w:r>
        <w:rPr>
          <w:rFonts w:cs="Helvetica"/>
          <w:color w:val="444444"/>
          <w:sz w:val="28"/>
          <w:szCs w:val="28"/>
        </w:rPr>
        <w:t>, а не 1 января 2014 года!</w:t>
      </w:r>
    </w:p>
    <w:p w:rsidR="002566CD" w:rsidRDefault="002566CD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8. Во всех ячейках таблиц, в которых нет штатных, занятых должностей или физических лиц </w:t>
      </w:r>
      <w:r w:rsidRPr="002566CD">
        <w:rPr>
          <w:rFonts w:cs="Helvetica"/>
          <w:b/>
          <w:i/>
          <w:color w:val="444444"/>
          <w:sz w:val="28"/>
          <w:szCs w:val="28"/>
        </w:rPr>
        <w:t xml:space="preserve">обязательно </w:t>
      </w:r>
      <w:r>
        <w:rPr>
          <w:rFonts w:cs="Helvetica"/>
          <w:color w:val="444444"/>
          <w:sz w:val="28"/>
          <w:szCs w:val="28"/>
        </w:rPr>
        <w:t>нужно проставить «0».</w:t>
      </w:r>
    </w:p>
    <w:p w:rsidR="00B23B49" w:rsidRDefault="002566CD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>9. Третья широкая графа «При необходимости» заполняется только п</w:t>
      </w:r>
      <w:r w:rsidR="00B23B49">
        <w:rPr>
          <w:rFonts w:cs="Helvetica"/>
          <w:color w:val="444444"/>
          <w:sz w:val="28"/>
          <w:szCs w:val="28"/>
        </w:rPr>
        <w:t xml:space="preserve">ри необходимости дополнить Паспорт объекта другим отделением, расположенным </w:t>
      </w:r>
      <w:proofErr w:type="gramStart"/>
      <w:r w:rsidR="00B23B49">
        <w:rPr>
          <w:rFonts w:cs="Helvetica"/>
          <w:color w:val="444444"/>
          <w:sz w:val="28"/>
          <w:szCs w:val="28"/>
        </w:rPr>
        <w:t>по этому</w:t>
      </w:r>
      <w:proofErr w:type="gramEnd"/>
      <w:r w:rsidR="00B23B49">
        <w:rPr>
          <w:rFonts w:cs="Helvetica"/>
          <w:color w:val="444444"/>
          <w:sz w:val="28"/>
          <w:szCs w:val="28"/>
        </w:rPr>
        <w:t xml:space="preserve"> же адресу, если руководство ЛПУ хочет его выделить, что не обязательно.</w:t>
      </w:r>
    </w:p>
    <w:p w:rsidR="002566CD" w:rsidRDefault="00B23B49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10. Мощность каждого подразделения </w:t>
      </w:r>
      <w:r w:rsidR="003E3EA8">
        <w:rPr>
          <w:rFonts w:cs="Helvetica"/>
          <w:color w:val="444444"/>
          <w:sz w:val="28"/>
          <w:szCs w:val="28"/>
        </w:rPr>
        <w:t xml:space="preserve">и прикрепленное население </w:t>
      </w:r>
      <w:r w:rsidR="009A2741">
        <w:rPr>
          <w:rFonts w:cs="Helvetica"/>
          <w:color w:val="444444"/>
          <w:sz w:val="28"/>
          <w:szCs w:val="28"/>
        </w:rPr>
        <w:t>можно определить пропорционально численности врачебных должностей</w:t>
      </w:r>
      <w:r w:rsidR="003E3EA8">
        <w:rPr>
          <w:rFonts w:cs="Helvetica"/>
          <w:color w:val="444444"/>
          <w:sz w:val="28"/>
          <w:szCs w:val="28"/>
        </w:rPr>
        <w:t xml:space="preserve"> в объекте относительно общего количества врачебных должностей в поликлинике. По амбулаториям и </w:t>
      </w:r>
      <w:proofErr w:type="spellStart"/>
      <w:r w:rsidR="003E3EA8">
        <w:rPr>
          <w:rFonts w:cs="Helvetica"/>
          <w:color w:val="444444"/>
          <w:sz w:val="28"/>
          <w:szCs w:val="28"/>
        </w:rPr>
        <w:t>ФАПам</w:t>
      </w:r>
      <w:proofErr w:type="spellEnd"/>
      <w:r w:rsidR="003E3EA8">
        <w:rPr>
          <w:rFonts w:cs="Helvetica"/>
          <w:color w:val="444444"/>
          <w:sz w:val="28"/>
          <w:szCs w:val="28"/>
        </w:rPr>
        <w:t xml:space="preserve"> мощность можно определить по общему числу должностей медицинского персонала на приеме, умноженному на плановое число посещений в смену на одну должность.</w:t>
      </w:r>
      <w:r>
        <w:rPr>
          <w:rFonts w:cs="Helvetica"/>
          <w:color w:val="444444"/>
          <w:sz w:val="28"/>
          <w:szCs w:val="28"/>
        </w:rPr>
        <w:t xml:space="preserve">  </w:t>
      </w:r>
    </w:p>
    <w:p w:rsidR="003E3EA8" w:rsidRDefault="003E3EA8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>11. Количество кабинетов в смену, используемых для приема пациентов - число одновременно работающих кабинетов для приема пациентов поликлиники (объекта).</w:t>
      </w:r>
    </w:p>
    <w:p w:rsidR="003E3EA8" w:rsidRDefault="003E3EA8" w:rsidP="004A5232">
      <w:pPr>
        <w:pStyle w:val="a3"/>
        <w:rPr>
          <w:rFonts w:cs="Helvetica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12. Количество </w:t>
      </w:r>
      <w:proofErr w:type="spellStart"/>
      <w:r>
        <w:rPr>
          <w:rFonts w:cs="Helvetica"/>
          <w:color w:val="444444"/>
          <w:sz w:val="28"/>
          <w:szCs w:val="28"/>
        </w:rPr>
        <w:t>АРМов</w:t>
      </w:r>
      <w:proofErr w:type="spellEnd"/>
      <w:r>
        <w:rPr>
          <w:rFonts w:cs="Helvetica"/>
          <w:color w:val="444444"/>
          <w:sz w:val="28"/>
          <w:szCs w:val="28"/>
        </w:rPr>
        <w:t xml:space="preserve"> на объекте - число компьютеров объекта, подключенных к МИС ЛПУ (как по ЛВС, </w:t>
      </w:r>
      <w:r w:rsidRPr="002262AC">
        <w:rPr>
          <w:rFonts w:cs="Helvetica"/>
          <w:b/>
          <w:i/>
          <w:color w:val="444444"/>
          <w:sz w:val="28"/>
          <w:szCs w:val="28"/>
        </w:rPr>
        <w:t xml:space="preserve">так и </w:t>
      </w:r>
      <w:proofErr w:type="gramStart"/>
      <w:r w:rsidRPr="002262AC">
        <w:rPr>
          <w:rFonts w:cs="Helvetica"/>
          <w:b/>
          <w:i/>
          <w:color w:val="444444"/>
          <w:sz w:val="28"/>
          <w:szCs w:val="28"/>
        </w:rPr>
        <w:t>с</w:t>
      </w:r>
      <w:proofErr w:type="gramEnd"/>
      <w:r w:rsidRPr="002262AC">
        <w:rPr>
          <w:rFonts w:cs="Helvetica"/>
          <w:b/>
          <w:i/>
          <w:color w:val="444444"/>
          <w:sz w:val="28"/>
          <w:szCs w:val="28"/>
        </w:rPr>
        <w:t xml:space="preserve"> автономно установленными на них МИС ЛПУ</w:t>
      </w:r>
      <w:r w:rsidR="002262AC">
        <w:rPr>
          <w:rFonts w:cs="Helvetica"/>
          <w:color w:val="444444"/>
          <w:sz w:val="28"/>
          <w:szCs w:val="28"/>
        </w:rPr>
        <w:t xml:space="preserve">). </w:t>
      </w:r>
    </w:p>
    <w:p w:rsidR="002262AC" w:rsidRPr="00631C4A" w:rsidRDefault="002262AC" w:rsidP="004A5232">
      <w:pPr>
        <w:pStyle w:val="a3"/>
        <w:rPr>
          <w:rFonts w:cs="Calibri"/>
          <w:color w:val="444444"/>
          <w:sz w:val="28"/>
          <w:szCs w:val="28"/>
        </w:rPr>
      </w:pPr>
      <w:r>
        <w:rPr>
          <w:rFonts w:cs="Helvetica"/>
          <w:color w:val="444444"/>
          <w:sz w:val="28"/>
          <w:szCs w:val="28"/>
        </w:rPr>
        <w:t xml:space="preserve">13. В связи с тем, что в области МИС ЛПУ имеет электронную регистратуру как модуль, </w:t>
      </w:r>
      <w:r w:rsidRPr="002262AC">
        <w:rPr>
          <w:rFonts w:cs="Helvetica"/>
          <w:b/>
          <w:i/>
          <w:color w:val="444444"/>
          <w:sz w:val="28"/>
          <w:szCs w:val="28"/>
        </w:rPr>
        <w:t xml:space="preserve">все </w:t>
      </w:r>
      <w:proofErr w:type="spellStart"/>
      <w:r w:rsidRPr="002262AC">
        <w:rPr>
          <w:rFonts w:cs="Helvetica"/>
          <w:b/>
          <w:i/>
          <w:color w:val="444444"/>
          <w:sz w:val="28"/>
          <w:szCs w:val="28"/>
        </w:rPr>
        <w:t>АРМы</w:t>
      </w:r>
      <w:proofErr w:type="spellEnd"/>
      <w:r w:rsidRPr="002262AC">
        <w:rPr>
          <w:rFonts w:cs="Helvetica"/>
          <w:b/>
          <w:i/>
          <w:color w:val="444444"/>
          <w:sz w:val="28"/>
          <w:szCs w:val="28"/>
        </w:rPr>
        <w:t xml:space="preserve"> имеют и ту и другую ИС</w:t>
      </w:r>
      <w:r>
        <w:rPr>
          <w:rFonts w:cs="Helvetica"/>
          <w:color w:val="444444"/>
          <w:sz w:val="28"/>
          <w:szCs w:val="28"/>
        </w:rPr>
        <w:t xml:space="preserve"> (ЭР+МИС). </w:t>
      </w: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Default="004A5232" w:rsidP="004A5232">
      <w:pPr>
        <w:pStyle w:val="a3"/>
        <w:jc w:val="right"/>
        <w:rPr>
          <w:rFonts w:ascii="Calibri" w:hAnsi="Calibri" w:cs="Calibri"/>
          <w:b/>
          <w:color w:val="444444"/>
          <w:sz w:val="28"/>
          <w:szCs w:val="28"/>
        </w:rPr>
      </w:pPr>
    </w:p>
    <w:p w:rsidR="004A5232" w:rsidRPr="004A5232" w:rsidRDefault="004A5232" w:rsidP="004A5232">
      <w:pPr>
        <w:pStyle w:val="a3"/>
        <w:jc w:val="right"/>
        <w:rPr>
          <w:b/>
          <w:sz w:val="28"/>
          <w:szCs w:val="28"/>
        </w:rPr>
      </w:pPr>
    </w:p>
    <w:sectPr w:rsidR="004A5232" w:rsidRPr="004A5232" w:rsidSect="004A52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5232"/>
    <w:rsid w:val="00012AD9"/>
    <w:rsid w:val="00031061"/>
    <w:rsid w:val="002262AC"/>
    <w:rsid w:val="002566CD"/>
    <w:rsid w:val="002D0785"/>
    <w:rsid w:val="003E3EA8"/>
    <w:rsid w:val="004A5232"/>
    <w:rsid w:val="005359B7"/>
    <w:rsid w:val="005F533E"/>
    <w:rsid w:val="00631C4A"/>
    <w:rsid w:val="008541C1"/>
    <w:rsid w:val="00924C23"/>
    <w:rsid w:val="009A2741"/>
    <w:rsid w:val="00B23B49"/>
    <w:rsid w:val="00C67643"/>
    <w:rsid w:val="00FA31C8"/>
    <w:rsid w:val="00FB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23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A52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ac35@mail.ru" TargetMode="External"/><Relationship Id="rId4" Type="http://schemas.openxmlformats.org/officeDocument/2006/relationships/hyperlink" Target="mailto:LAPSHINAEV@ROSMINZDRA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WIN7XP</cp:lastModifiedBy>
  <cp:revision>3</cp:revision>
  <dcterms:created xsi:type="dcterms:W3CDTF">2014-03-06T09:35:00Z</dcterms:created>
  <dcterms:modified xsi:type="dcterms:W3CDTF">2014-03-06T09:35:00Z</dcterms:modified>
</cp:coreProperties>
</file>